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Montserrat" w:cs="Montserrat" w:eastAsia="Montserrat" w:hAnsi="Montserrat"/>
          <w:sz w:val="20"/>
          <w:szCs w:val="20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Montserrat" w:cs="Montserrat" w:eastAsia="Montserrat" w:hAnsi="Montserrat"/>
          <w:b w:val="1"/>
          <w:sz w:val="32"/>
          <w:szCs w:val="32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32"/>
          <w:szCs w:val="32"/>
          <w:rtl w:val="0"/>
        </w:rPr>
        <w:t xml:space="preserve">Entrenadores de élite se suman al Campamento UA Next 2025 de Diana Flores para impulsar el talento femenil en flag football</w:t>
      </w:r>
    </w:p>
    <w:p w:rsidR="00000000" w:rsidDel="00000000" w:rsidP="00000000" w:rsidRDefault="00000000" w:rsidRPr="00000000" w14:paraId="00000003">
      <w:pPr>
        <w:spacing w:after="240" w:befor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Ciudad de México, a 5 de mayo de 2025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- 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Diana Flores, quarterback de la Selección Nacional de México y embajadora de la NFL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,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en alianza con Under Armour, anuncian la participación de un destacado grupo de 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entrenadores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de primer nivel 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que contribuirán a elevar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el talento femenil en flag football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en la segunda edición del campamento UA Next, que se realizará el próximo 17 de mayo en la Ciudad de México.</w:t>
      </w:r>
    </w:p>
    <w:p w:rsidR="00000000" w:rsidDel="00000000" w:rsidP="00000000" w:rsidRDefault="00000000" w:rsidRPr="00000000" w14:paraId="00000004">
      <w:pPr>
        <w:spacing w:after="240" w:befor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El 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campamento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contará con 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la presencia de figuras reconocidas a nivel nacional e internacional que aportarán su experiencia y visión para fortalecer el rendimiento de las participantes.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Entre los entrenadores confirmados destacan: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Jason Tudryn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, Lead Coach del National UA Next Camp y experto en formación de talento juvenil en EE.UU.</w:t>
        <w:br w:type="textWrapping"/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Garrett Gray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, entrenador de Mission Viejo High School en California, con una destacada trayectoria en programas de desarrollo escolar.</w:t>
        <w:br w:type="textWrapping"/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Thomas “Pepper” Johnson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, exjugador y exentrenador de los New York Giants y New England Patriots, reconocido por su visión estratégica en el campo.</w:t>
        <w:br w:type="textWrapping"/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Torrey Smith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, dos veces campeón del Super Bowl y ex receptor de los Baltimore Ravens, quien compartirá su experiencia como atleta profesional.</w:t>
        <w:br w:type="textWrapping"/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Phoebe Schecter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, embajadora global de flag football por parte de la NFL y referente del deporte en Reino Unido.</w:t>
        <w:br w:type="textWrapping"/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Mickey Grace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y </w:t>
      </w: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Kenny McClendon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, 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entrenadores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asistentes en la Universidad de Connecticut, quienes aportarán conocimientos técnicos y tácticos 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de alto nivel desde el ámbito universitario.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before="240" w:lineRule="auto"/>
        <w:ind w:left="0" w:firstLine="0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La participación de este equipo internacional de coaches refuerza el compromiso de Under Armour y Diana Flores por brindar un espacio de formación integral a las nuevas generaciones de atletas femeninas, en un entorno profesional, inclusivo y de alto rendimiento.</w:t>
      </w:r>
    </w:p>
    <w:p w:rsidR="00000000" w:rsidDel="00000000" w:rsidP="00000000" w:rsidRDefault="00000000" w:rsidRPr="00000000" w14:paraId="0000000D">
      <w:pPr>
        <w:spacing w:after="240" w:befor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i w:val="1"/>
          <w:sz w:val="20"/>
          <w:szCs w:val="20"/>
          <w:rtl w:val="0"/>
        </w:rPr>
        <w:t xml:space="preserve">"</w:t>
      </w:r>
      <w:r w:rsidDel="00000000" w:rsidR="00000000" w:rsidRPr="00000000">
        <w:rPr>
          <w:rFonts w:ascii="Montserrat" w:cs="Montserrat" w:eastAsia="Montserrat" w:hAnsi="Montserrat"/>
          <w:i w:val="1"/>
          <w:sz w:val="20"/>
          <w:szCs w:val="20"/>
          <w:rtl w:val="0"/>
        </w:rPr>
        <w:t xml:space="preserve">Es un verdadero honor recibir en México a entrenadoras y entrenadores de este nivel. Estoy muy emocionada por el impacto que tendrán en </w:t>
      </w:r>
      <w:r w:rsidDel="00000000" w:rsidR="00000000" w:rsidRPr="00000000">
        <w:rPr>
          <w:rFonts w:ascii="Montserrat" w:cs="Montserrat" w:eastAsia="Montserrat" w:hAnsi="Montserrat"/>
          <w:i w:val="1"/>
          <w:sz w:val="20"/>
          <w:szCs w:val="20"/>
          <w:rtl w:val="0"/>
        </w:rPr>
        <w:t xml:space="preserve">nuestras</w:t>
      </w:r>
      <w:r w:rsidDel="00000000" w:rsidR="00000000" w:rsidRPr="00000000">
        <w:rPr>
          <w:rFonts w:ascii="Montserrat" w:cs="Montserrat" w:eastAsia="Montserrat" w:hAnsi="Montserrat"/>
          <w:i w:val="1"/>
          <w:sz w:val="20"/>
          <w:szCs w:val="20"/>
          <w:rtl w:val="0"/>
        </w:rPr>
        <w:t xml:space="preserve"> jóvenes atletas, no solo en su desarrollo deportivo, sino también en su crecimiento personal. Queremos inspirarlas, retarlas y darles las herramientas necesarias para que sueñen en grande y se conviertan en las líderes del mañana",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expresó Diana Flores.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Este año, el Campamento UA Next tuvo una exitosa convocatoria y reunirá a 130 jóvenes atletas de entre 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15 y 19 años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, de 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distintos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estados de la 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República Mexicana 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quienes vivirán una experiencia única de desarrollo deportivo y personal.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befor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Con esta iniciativa, Diana Flores y Under Armour reafirman su compromiso con el desarrollo del flag football femenil, creando espacios que no solo elevan el nivel deportivo, sino que también promueven el liderazgo, la inclusión y el empoderamiento de nuevas generaciones. 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De esta manera, refuerzan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la visión de ofrecer una formación integral, preparando a las atletas para dejar una huella dentro y fuera del campo.</w:t>
      </w:r>
    </w:p>
    <w:p w:rsidR="00000000" w:rsidDel="00000000" w:rsidP="00000000" w:rsidRDefault="00000000" w:rsidRPr="00000000" w14:paraId="00000010">
      <w:pPr>
        <w:spacing w:after="240" w:before="240" w:lineRule="auto"/>
        <w:jc w:val="center"/>
        <w:rPr>
          <w:rFonts w:ascii="Montserrat" w:cs="Montserrat" w:eastAsia="Montserrat" w:hAnsi="Montserrat"/>
          <w:b w:val="1"/>
          <w:sz w:val="32"/>
          <w:szCs w:val="32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32"/>
          <w:szCs w:val="32"/>
          <w:rtl w:val="0"/>
        </w:rPr>
        <w:t xml:space="preserve">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40" w:before="240" w:lineRule="auto"/>
        <w:jc w:val="both"/>
        <w:rPr>
          <w:rFonts w:ascii="Montserrat" w:cs="Montserrat" w:eastAsia="Montserrat" w:hAnsi="Montserrat"/>
          <w:i w:val="1"/>
          <w:sz w:val="18"/>
          <w:szCs w:val="18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1"/>
          <w:sz w:val="18"/>
          <w:szCs w:val="18"/>
          <w:rtl w:val="0"/>
        </w:rPr>
        <w:t xml:space="preserve">Sobre UA Next:</w:t>
        <w:br w:type="textWrapping"/>
      </w:r>
      <w:r w:rsidDel="00000000" w:rsidR="00000000" w:rsidRPr="00000000">
        <w:rPr>
          <w:rFonts w:ascii="Montserrat" w:cs="Montserrat" w:eastAsia="Montserrat" w:hAnsi="Montserrat"/>
          <w:i w:val="1"/>
          <w:sz w:val="18"/>
          <w:szCs w:val="18"/>
          <w:rtl w:val="0"/>
        </w:rPr>
        <w:t xml:space="preserve">UA Next es la plataforma global de Under Armour dedicada a identificar, desarrollar y empoderar a la próxima generación de atletas. A través de experiencias inmersivas como campamentos, clínicas y programas de entrenamiento, UA Next brinda a los jóvenes talentos las herramientas, el equipo y la mentoría que necesitan para alcanzar su máximo potencial, tanto dentro como fuera del campo. Con presencia internacional y un fuerte enfoque en la inclusión, UA Next está construyendo el futuro del deporte, inspirando a nuevas generaciones a romper barreras y superar expectativas con la mentalidad de “The Only Way Is Through”.</w:t>
      </w:r>
    </w:p>
    <w:p w:rsidR="00000000" w:rsidDel="00000000" w:rsidP="00000000" w:rsidRDefault="00000000" w:rsidRPr="00000000" w14:paraId="00000012">
      <w:pPr>
        <w:spacing w:after="240" w:before="240" w:lineRule="auto"/>
        <w:jc w:val="both"/>
        <w:rPr>
          <w:rFonts w:ascii="Montserrat" w:cs="Montserrat" w:eastAsia="Montserrat" w:hAnsi="Montserrat"/>
          <w:i w:val="1"/>
          <w:sz w:val="18"/>
          <w:szCs w:val="18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1"/>
          <w:sz w:val="18"/>
          <w:szCs w:val="18"/>
          <w:rtl w:val="0"/>
        </w:rPr>
        <w:t xml:space="preserve">Sobre Diana Flores:</w:t>
        <w:br w:type="textWrapping"/>
      </w:r>
      <w:r w:rsidDel="00000000" w:rsidR="00000000" w:rsidRPr="00000000">
        <w:rPr>
          <w:rFonts w:ascii="Montserrat" w:cs="Montserrat" w:eastAsia="Montserrat" w:hAnsi="Montserrat"/>
          <w:i w:val="1"/>
          <w:sz w:val="18"/>
          <w:szCs w:val="18"/>
          <w:rtl w:val="0"/>
        </w:rPr>
        <w:t xml:space="preserve">Diana Flores es la quarterback de la Selección Nacional de Flag Football de México, campeona mundial y actual embajadora global de la NFL. Reconocida por su liderazgo, talento y pasión por el juego, Diana ha sido una figura clave en la evolución y profesionalización del flag football femenil a nivel internacional. En 2023, protagonizó el comercial del Super Bowl “Run With It”, convirtiéndose en un símbolo de empoderamiento y representación. Actualmente, combina su carrera deportiva con iniciativas educativas y de desarrollo juvenil, consolidándose como una voz influyente dentro y fuera del campo.</w:t>
      </w:r>
    </w:p>
    <w:p w:rsidR="00000000" w:rsidDel="00000000" w:rsidP="00000000" w:rsidRDefault="00000000" w:rsidRPr="00000000" w14:paraId="00000013">
      <w:pPr>
        <w:spacing w:after="240" w:before="240" w:lineRule="auto"/>
        <w:jc w:val="both"/>
        <w:rPr>
          <w:rFonts w:ascii="Montserrat" w:cs="Montserrat" w:eastAsia="Montserrat" w:hAnsi="Montserrat"/>
          <w:b w:val="1"/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240" w:befor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240" w:befor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spacing w:after="240" w:before="240" w:lineRule="auto"/>
      <w:rPr/>
    </w:pPr>
    <w:r w:rsidDel="00000000" w:rsidR="00000000" w:rsidRPr="00000000">
      <w:rPr/>
      <w:drawing>
        <wp:inline distB="114300" distT="114300" distL="114300" distR="114300">
          <wp:extent cx="5538788" cy="736051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538788" cy="73605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